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03" w:rsidRDefault="004D7361" w:rsidP="00D25903">
      <w:pPr>
        <w:snapToGrid w:val="0"/>
        <w:spacing w:after="120" w:line="320" w:lineRule="atLeast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4D7361">
        <w:rPr>
          <w:rFonts w:asciiTheme="majorEastAsia" w:eastAsiaTheme="majorEastAsia" w:hAnsiTheme="majorEastAsia" w:hint="eastAsia"/>
          <w:sz w:val="24"/>
          <w:szCs w:val="24"/>
        </w:rPr>
        <w:t>亞東技術學院資訊管理系</w:t>
      </w:r>
      <w:r w:rsidR="00C375E2">
        <w:rPr>
          <w:rFonts w:asciiTheme="majorEastAsia" w:eastAsiaTheme="majorEastAsia" w:hAnsiTheme="majorEastAsia" w:hint="eastAsia"/>
          <w:sz w:val="24"/>
          <w:szCs w:val="24"/>
        </w:rPr>
        <w:t>延</w:t>
      </w:r>
      <w:r w:rsidRPr="004D7361">
        <w:rPr>
          <w:rFonts w:asciiTheme="majorEastAsia" w:eastAsiaTheme="majorEastAsia" w:hAnsiTheme="majorEastAsia" w:hint="eastAsia"/>
          <w:sz w:val="24"/>
          <w:szCs w:val="24"/>
        </w:rPr>
        <w:t>長(夜間及假日)使用8</w:t>
      </w:r>
      <w:r w:rsidR="00293797">
        <w:rPr>
          <w:rFonts w:asciiTheme="majorEastAsia" w:eastAsiaTheme="majorEastAsia" w:hAnsiTheme="majorEastAsia" w:hint="eastAsia"/>
          <w:sz w:val="24"/>
          <w:szCs w:val="24"/>
        </w:rPr>
        <w:t>06</w:t>
      </w:r>
      <w:r w:rsidRPr="004D7361">
        <w:rPr>
          <w:rFonts w:asciiTheme="majorEastAsia" w:eastAsiaTheme="majorEastAsia" w:hAnsiTheme="majorEastAsia" w:hint="eastAsia"/>
          <w:sz w:val="24"/>
          <w:szCs w:val="24"/>
        </w:rPr>
        <w:t>實驗室申請單</w:t>
      </w:r>
    </w:p>
    <w:p w:rsidR="00D25903" w:rsidRPr="00D25903" w:rsidRDefault="00D25903" w:rsidP="00D25903">
      <w:pPr>
        <w:snapToGrid w:val="0"/>
        <w:spacing w:after="120" w:line="1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D25903">
        <w:rPr>
          <w:rFonts w:asciiTheme="majorEastAsia" w:eastAsiaTheme="majorEastAsia" w:hAnsiTheme="majorEastAsia" w:hint="eastAsia"/>
          <w:sz w:val="16"/>
          <w:szCs w:val="16"/>
        </w:rPr>
        <w:t>(</w:t>
      </w:r>
      <w:proofErr w:type="gramStart"/>
      <w:r w:rsidRPr="00D25903">
        <w:rPr>
          <w:rFonts w:asciiTheme="majorEastAsia" w:eastAsiaTheme="majorEastAsia" w:hAnsiTheme="majorEastAsia" w:hint="eastAsia"/>
          <w:sz w:val="16"/>
          <w:szCs w:val="16"/>
        </w:rPr>
        <w:t>一</w:t>
      </w:r>
      <w:proofErr w:type="gramEnd"/>
      <w:r w:rsidRPr="00D25903">
        <w:rPr>
          <w:rFonts w:asciiTheme="majorEastAsia" w:eastAsiaTheme="majorEastAsia" w:hAnsiTheme="majorEastAsia" w:hint="eastAsia"/>
          <w:sz w:val="16"/>
          <w:szCs w:val="16"/>
        </w:rPr>
        <w:t>~三年級日間使用申請單)</w:t>
      </w:r>
    </w:p>
    <w:tbl>
      <w:tblPr>
        <w:tblW w:w="45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6"/>
        <w:gridCol w:w="2978"/>
        <w:gridCol w:w="2269"/>
        <w:gridCol w:w="2727"/>
      </w:tblGrid>
      <w:tr w:rsidR="00506286" w:rsidRPr="004D7361" w:rsidTr="007F31E9">
        <w:trPr>
          <w:trHeight w:hRule="exact" w:val="454"/>
          <w:jc w:val="center"/>
        </w:trPr>
        <w:tc>
          <w:tcPr>
            <w:tcW w:w="90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361" w:rsidRPr="004D7361" w:rsidRDefault="00506286" w:rsidP="00A7675A">
            <w:pPr>
              <w:jc w:val="center"/>
              <w:rPr>
                <w:rFonts w:asciiTheme="majorEastAsia" w:eastAsiaTheme="majorEastAsia" w:hAnsiTheme="majorEastAsia"/>
                <w:b/>
                <w:spacing w:val="-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6"/>
                <w:sz w:val="24"/>
                <w:szCs w:val="24"/>
              </w:rPr>
              <w:t>班別</w:t>
            </w:r>
          </w:p>
        </w:tc>
        <w:tc>
          <w:tcPr>
            <w:tcW w:w="152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7361" w:rsidRPr="004D7361" w:rsidRDefault="004D7361" w:rsidP="00506286">
            <w:pPr>
              <w:ind w:rightChars="200"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361" w:rsidRPr="004D7361" w:rsidRDefault="00506286" w:rsidP="007F31E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專題老師</w:t>
            </w:r>
            <w:r w:rsidR="001A70EA" w:rsidRPr="007F31E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</w:t>
            </w:r>
            <w:proofErr w:type="gramStart"/>
            <w:r w:rsidR="001A70EA" w:rsidRPr="007F31E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手填</w:t>
            </w:r>
            <w:proofErr w:type="gramEnd"/>
            <w:r w:rsidR="001A70EA" w:rsidRPr="007F31E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)</w:t>
            </w:r>
          </w:p>
        </w:tc>
        <w:tc>
          <w:tcPr>
            <w:tcW w:w="140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7361" w:rsidRPr="004D7361" w:rsidRDefault="00506286" w:rsidP="0050628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是否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知悉□</w:t>
            </w:r>
          </w:p>
        </w:tc>
      </w:tr>
      <w:tr w:rsidR="00506286" w:rsidRPr="004D7361" w:rsidTr="007F31E9">
        <w:trPr>
          <w:trHeight w:val="567"/>
          <w:jc w:val="center"/>
        </w:trPr>
        <w:tc>
          <w:tcPr>
            <w:tcW w:w="906" w:type="pct"/>
            <w:tcBorders>
              <w:left w:val="single" w:sz="12" w:space="0" w:color="auto"/>
            </w:tcBorders>
            <w:vAlign w:val="center"/>
          </w:tcPr>
          <w:p w:rsidR="007F31E9" w:rsidRPr="004D7361" w:rsidRDefault="00366344" w:rsidP="007F31E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同留教師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簽名</w:t>
            </w:r>
          </w:p>
        </w:tc>
        <w:tc>
          <w:tcPr>
            <w:tcW w:w="1529" w:type="pct"/>
            <w:vAlign w:val="center"/>
          </w:tcPr>
          <w:p w:rsidR="004D7361" w:rsidRPr="004D7361" w:rsidRDefault="004D7361" w:rsidP="005062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  <w:vAlign w:val="center"/>
          </w:tcPr>
          <w:p w:rsidR="004D7361" w:rsidRPr="004D7361" w:rsidRDefault="00506286" w:rsidP="00A767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實驗室管理老師</w:t>
            </w:r>
          </w:p>
        </w:tc>
        <w:tc>
          <w:tcPr>
            <w:tcW w:w="140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7361" w:rsidRPr="004D7361" w:rsidRDefault="00293797" w:rsidP="005062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陳東栢</w:t>
            </w:r>
            <w:r w:rsidR="0050628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老師</w:t>
            </w:r>
          </w:p>
        </w:tc>
      </w:tr>
      <w:tr w:rsidR="004D7361" w:rsidRPr="004D7361" w:rsidTr="007F31E9">
        <w:trPr>
          <w:trHeight w:hRule="exact" w:val="454"/>
          <w:jc w:val="center"/>
        </w:trPr>
        <w:tc>
          <w:tcPr>
            <w:tcW w:w="906" w:type="pct"/>
            <w:tcBorders>
              <w:left w:val="single" w:sz="12" w:space="0" w:color="auto"/>
            </w:tcBorders>
            <w:vAlign w:val="center"/>
          </w:tcPr>
          <w:p w:rsidR="004D7361" w:rsidRPr="004D7361" w:rsidRDefault="004D7361" w:rsidP="00A7675A">
            <w:pPr>
              <w:jc w:val="center"/>
              <w:rPr>
                <w:rFonts w:asciiTheme="majorEastAsia" w:eastAsiaTheme="majorEastAsia" w:hAnsiTheme="majorEastAsia"/>
                <w:b/>
                <w:spacing w:val="-6"/>
                <w:sz w:val="24"/>
                <w:szCs w:val="24"/>
              </w:rPr>
            </w:pPr>
            <w:r w:rsidRPr="004D7361">
              <w:rPr>
                <w:rFonts w:asciiTheme="majorEastAsia" w:eastAsiaTheme="majorEastAsia" w:hAnsiTheme="majorEastAsia"/>
                <w:b/>
                <w:spacing w:val="-6"/>
                <w:sz w:val="24"/>
                <w:szCs w:val="24"/>
              </w:rPr>
              <w:t>使用時段</w:t>
            </w:r>
          </w:p>
        </w:tc>
        <w:tc>
          <w:tcPr>
            <w:tcW w:w="4094" w:type="pct"/>
            <w:gridSpan w:val="3"/>
            <w:tcBorders>
              <w:right w:val="single" w:sz="12" w:space="0" w:color="auto"/>
            </w:tcBorders>
            <w:vAlign w:val="center"/>
          </w:tcPr>
          <w:p w:rsidR="004D7361" w:rsidRPr="004D7361" w:rsidRDefault="004D7361" w:rsidP="005062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日（星期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〜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4D7361" w:rsidRPr="004D7361" w:rsidTr="007F31E9">
        <w:trPr>
          <w:trHeight w:val="336"/>
          <w:jc w:val="center"/>
        </w:trPr>
        <w:tc>
          <w:tcPr>
            <w:tcW w:w="9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361" w:rsidRPr="00506286" w:rsidRDefault="004D7361" w:rsidP="00506286">
            <w:pPr>
              <w:jc w:val="center"/>
              <w:rPr>
                <w:rFonts w:asciiTheme="majorEastAsia" w:eastAsiaTheme="majorEastAsia" w:hAnsiTheme="majorEastAsia"/>
                <w:b/>
                <w:spacing w:val="-6"/>
                <w:sz w:val="24"/>
                <w:szCs w:val="24"/>
              </w:rPr>
            </w:pPr>
            <w:r w:rsidRPr="004D7361">
              <w:rPr>
                <w:rFonts w:asciiTheme="majorEastAsia" w:eastAsiaTheme="majorEastAsia" w:hAnsiTheme="majorEastAsia"/>
                <w:b/>
                <w:spacing w:val="-6"/>
                <w:sz w:val="24"/>
                <w:szCs w:val="24"/>
              </w:rPr>
              <w:t>使用原因</w:t>
            </w:r>
          </w:p>
        </w:tc>
        <w:tc>
          <w:tcPr>
            <w:tcW w:w="409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361" w:rsidRPr="00506286" w:rsidRDefault="00506286" w:rsidP="005062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628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製作專題   　作業   　小組討論   　其他              </w:t>
            </w:r>
          </w:p>
        </w:tc>
      </w:tr>
      <w:tr w:rsidR="004D7361" w:rsidRPr="004D7361" w:rsidTr="007F31E9">
        <w:trPr>
          <w:trHeight w:val="1053"/>
          <w:jc w:val="center"/>
        </w:trPr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7361" w:rsidRPr="004D7361" w:rsidRDefault="004D7361" w:rsidP="00A767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736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注意事項</w:t>
            </w:r>
          </w:p>
        </w:tc>
        <w:tc>
          <w:tcPr>
            <w:tcW w:w="409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361" w:rsidRPr="004D7361" w:rsidRDefault="00506286" w:rsidP="00506286">
            <w:pPr>
              <w:snapToGrid w:val="0"/>
              <w:spacing w:before="60"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1.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進入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，應遵守環保法規、安全衛生法規、消防法規、學校安全衛生工作守則及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負責人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〈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專題教師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〉之安全衛生相關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規定。</w:t>
            </w:r>
          </w:p>
          <w:p w:rsidR="004D7361" w:rsidRPr="004D7361" w:rsidRDefault="00366344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2.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實驗前若發現身體有不適狀態，應立即暫停實驗。</w:t>
            </w:r>
          </w:p>
          <w:p w:rsidR="004D7361" w:rsidRPr="004D7361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 w:rsidRPr="004D7361">
              <w:rPr>
                <w:rFonts w:asciiTheme="majorEastAsia" w:eastAsiaTheme="majorEastAsia" w:hAnsiTheme="majorEastAsia"/>
                <w:sz w:val="20"/>
              </w:rPr>
              <w:t>3.借用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除須經負責人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〈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專題教師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〉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許可外，另需有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二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人以上借用並同時於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操作實驗方可借用，以避免發生意外時，無人從旁協助。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(需有教師陪同留下)</w:t>
            </w:r>
          </w:p>
          <w:p w:rsidR="004D7361" w:rsidRPr="004D7361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 w:rsidRPr="004D7361">
              <w:rPr>
                <w:rFonts w:asciiTheme="majorEastAsia" w:eastAsiaTheme="majorEastAsia" w:hAnsiTheme="majorEastAsia"/>
                <w:sz w:val="20"/>
              </w:rPr>
              <w:t>4.未經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負責人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〈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專題教師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〉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許可，禁止其他人員進入實驗室。</w:t>
            </w:r>
          </w:p>
          <w:p w:rsidR="004D7361" w:rsidRPr="004D7361" w:rsidRDefault="00366344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5.實驗室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內禁止吸煙、飲食、喧嘩、嬉戲或其他妨礙實驗或影響安全之行為。</w:t>
            </w:r>
          </w:p>
          <w:p w:rsidR="004D7361" w:rsidRPr="004D7361" w:rsidRDefault="00366344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6.實驗室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內禁止穿涼鞋</w:t>
            </w:r>
            <w:r>
              <w:rPr>
                <w:rFonts w:asciiTheme="majorEastAsia" w:eastAsiaTheme="majorEastAsia" w:hAnsiTheme="majorEastAsia"/>
                <w:sz w:val="20"/>
              </w:rPr>
              <w:t>、夾腳拖鞋。</w:t>
            </w:r>
          </w:p>
          <w:p w:rsidR="004D7361" w:rsidRPr="004D7361" w:rsidRDefault="00366344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7.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實驗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操作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前確實檢點作業環境與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機械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、儀器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及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設備，發生異常應立即報告</w:t>
            </w:r>
            <w:r>
              <w:rPr>
                <w:rFonts w:asciiTheme="majorEastAsia" w:eastAsiaTheme="majorEastAsia" w:hAnsiTheme="majorEastAsia"/>
                <w:sz w:val="20"/>
              </w:rPr>
              <w:t>實驗室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負責人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〈</w:t>
            </w:r>
            <w:r>
              <w:rPr>
                <w:rFonts w:asciiTheme="majorEastAsia" w:eastAsiaTheme="majorEastAsia" w:hAnsiTheme="majorEastAsia"/>
                <w:sz w:val="20"/>
              </w:rPr>
              <w:t>專題教師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〉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。</w:t>
            </w:r>
          </w:p>
          <w:p w:rsidR="004D7361" w:rsidRPr="004D7361" w:rsidRDefault="00366344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8.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實驗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操作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前應充分明瞭實驗步驟、規定及注意事項，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機械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、儀器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及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設備使用前，應詳讀操作手冊，並按正常程序操作，用畢務必關上所有開關。</w:t>
            </w:r>
          </w:p>
          <w:p w:rsidR="004D7361" w:rsidRPr="004D7361" w:rsidRDefault="00366344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9.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實驗操作前，務必清楚</w:t>
            </w:r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瞭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解相關防護器具、滅火器與緊急沖</w:t>
            </w:r>
            <w:proofErr w:type="gramStart"/>
            <w:r w:rsidR="004D7361" w:rsidRPr="004D7361">
              <w:rPr>
                <w:rFonts w:asciiTheme="majorEastAsia" w:eastAsiaTheme="majorEastAsia" w:hAnsiTheme="majorEastAsia" w:hint="eastAsia"/>
                <w:sz w:val="20"/>
              </w:rPr>
              <w:t>淋</w:t>
            </w:r>
            <w:r w:rsidR="004D7361" w:rsidRPr="004D7361">
              <w:rPr>
                <w:rFonts w:asciiTheme="majorEastAsia" w:eastAsiaTheme="majorEastAsia" w:hAnsiTheme="majorEastAsia"/>
                <w:sz w:val="20"/>
              </w:rPr>
              <w:t>洗眼設備</w:t>
            </w:r>
            <w:proofErr w:type="gramEnd"/>
            <w:r w:rsidR="004D7361" w:rsidRPr="004D7361">
              <w:rPr>
                <w:rFonts w:asciiTheme="majorEastAsia" w:eastAsiaTheme="majorEastAsia" w:hAnsiTheme="majorEastAsia"/>
                <w:sz w:val="20"/>
              </w:rPr>
              <w:t>擺放位置及熟悉使用方法。</w:t>
            </w:r>
          </w:p>
          <w:p w:rsidR="004D7361" w:rsidRPr="004D7361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 w:rsidRPr="004D7361">
              <w:rPr>
                <w:rFonts w:asciiTheme="majorEastAsia" w:eastAsiaTheme="majorEastAsia" w:hAnsiTheme="majorEastAsia"/>
                <w:sz w:val="20"/>
              </w:rPr>
              <w:t>10.進行化學實驗、操作機械儀器設備前，留長髮者，必須將頭髮紮起來，避免沾染化學品或遭機械設備捲入。</w:t>
            </w:r>
          </w:p>
          <w:p w:rsidR="004D7361" w:rsidRPr="00366344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b/>
                <w:sz w:val="20"/>
              </w:rPr>
            </w:pPr>
            <w:r w:rsidRPr="00366344">
              <w:rPr>
                <w:rFonts w:asciiTheme="majorEastAsia" w:eastAsiaTheme="majorEastAsia" w:hAnsiTheme="majorEastAsia"/>
                <w:b/>
                <w:sz w:val="20"/>
              </w:rPr>
              <w:t>11.不得使用不安全的工具及機械</w:t>
            </w:r>
            <w:r w:rsidRPr="00366344">
              <w:rPr>
                <w:rFonts w:asciiTheme="majorEastAsia" w:eastAsiaTheme="majorEastAsia" w:hAnsiTheme="majorEastAsia" w:hint="eastAsia"/>
                <w:b/>
                <w:sz w:val="20"/>
              </w:rPr>
              <w:t>、儀器及</w:t>
            </w:r>
            <w:r w:rsidRPr="00366344">
              <w:rPr>
                <w:rFonts w:asciiTheme="majorEastAsia" w:eastAsiaTheme="majorEastAsia" w:hAnsiTheme="majorEastAsia"/>
                <w:b/>
                <w:sz w:val="20"/>
              </w:rPr>
              <w:t>設備，非經許可不得</w:t>
            </w:r>
            <w:proofErr w:type="gramStart"/>
            <w:r w:rsidRPr="00366344">
              <w:rPr>
                <w:rFonts w:asciiTheme="majorEastAsia" w:eastAsiaTheme="majorEastAsia" w:hAnsiTheme="majorEastAsia"/>
                <w:b/>
                <w:sz w:val="20"/>
              </w:rPr>
              <w:t>自行拆動任何</w:t>
            </w:r>
            <w:proofErr w:type="gramEnd"/>
            <w:r w:rsidRPr="00366344">
              <w:rPr>
                <w:rFonts w:asciiTheme="majorEastAsia" w:eastAsiaTheme="majorEastAsia" w:hAnsiTheme="majorEastAsia"/>
                <w:b/>
                <w:sz w:val="20"/>
              </w:rPr>
              <w:t>機械、儀器</w:t>
            </w:r>
            <w:r w:rsidRPr="00366344">
              <w:rPr>
                <w:rFonts w:asciiTheme="majorEastAsia" w:eastAsiaTheme="majorEastAsia" w:hAnsiTheme="majorEastAsia" w:hint="eastAsia"/>
                <w:b/>
                <w:sz w:val="20"/>
              </w:rPr>
              <w:t>及</w:t>
            </w:r>
            <w:r w:rsidRPr="00366344">
              <w:rPr>
                <w:rFonts w:asciiTheme="majorEastAsia" w:eastAsiaTheme="majorEastAsia" w:hAnsiTheme="majorEastAsia"/>
                <w:b/>
                <w:sz w:val="20"/>
              </w:rPr>
              <w:t>設備</w:t>
            </w:r>
            <w:r w:rsidR="00366344">
              <w:rPr>
                <w:rFonts w:asciiTheme="majorEastAsia" w:eastAsiaTheme="majorEastAsia" w:hAnsiTheme="majorEastAsia"/>
                <w:b/>
                <w:sz w:val="20"/>
              </w:rPr>
              <w:t>和</w:t>
            </w:r>
            <w:r w:rsidRPr="00366344">
              <w:rPr>
                <w:rFonts w:asciiTheme="majorEastAsia" w:eastAsiaTheme="majorEastAsia" w:hAnsiTheme="majorEastAsia"/>
                <w:b/>
                <w:sz w:val="20"/>
              </w:rPr>
              <w:t>全防護設施。</w:t>
            </w:r>
            <w:r w:rsidR="00366344">
              <w:rPr>
                <w:rFonts w:asciiTheme="majorEastAsia" w:eastAsiaTheme="majorEastAsia" w:hAnsiTheme="majorEastAsia"/>
                <w:b/>
                <w:sz w:val="20"/>
              </w:rPr>
              <w:t>不得將任何電腦設密碼</w:t>
            </w:r>
            <w:r w:rsidR="00366344">
              <w:rPr>
                <w:rFonts w:asciiTheme="majorEastAsia" w:eastAsiaTheme="majorEastAsia" w:hAnsiTheme="majorEastAsia" w:hint="eastAsia"/>
                <w:b/>
                <w:sz w:val="20"/>
              </w:rPr>
              <w:t>，除非專題教師同意並告知系辦。</w:t>
            </w:r>
          </w:p>
          <w:p w:rsidR="004D7361" w:rsidRPr="004D7361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 w:rsidRPr="004D7361">
              <w:rPr>
                <w:rFonts w:asciiTheme="majorEastAsia" w:eastAsiaTheme="majorEastAsia" w:hAnsiTheme="majorEastAsia"/>
                <w:sz w:val="20"/>
              </w:rPr>
              <w:t>12.使用後之廢液與廢棄物應倒入指定之收集容器，嚴禁倒入水槽或一般垃圾桶，並應依規定分類棄置。</w:t>
            </w:r>
          </w:p>
          <w:p w:rsidR="004D7361" w:rsidRPr="004D7361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 w:rsidRPr="004D7361">
              <w:rPr>
                <w:rFonts w:asciiTheme="majorEastAsia" w:eastAsiaTheme="majorEastAsia" w:hAnsiTheme="majorEastAsia"/>
                <w:sz w:val="20"/>
              </w:rPr>
              <w:t>13.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嚴禁進行非經實驗場所負責人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〈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專題教師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〉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許可之任何實驗。</w:t>
            </w:r>
          </w:p>
          <w:p w:rsidR="004D7361" w:rsidRPr="00713252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  <w:r w:rsidRPr="00713252"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  <w:t>14.電線插座不得接裝過多電器設備，避免因過載而發生電器火災。</w:t>
            </w:r>
          </w:p>
          <w:p w:rsidR="004D7361" w:rsidRPr="004D7361" w:rsidRDefault="004D7361" w:rsidP="00506286">
            <w:pPr>
              <w:snapToGrid w:val="0"/>
              <w:spacing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 w:rsidRPr="004D7361">
              <w:rPr>
                <w:rFonts w:asciiTheme="majorEastAsia" w:eastAsiaTheme="majorEastAsia" w:hAnsiTheme="majorEastAsia"/>
                <w:sz w:val="20"/>
              </w:rPr>
              <w:t>15.在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發生任何意外事故或有身體不適時需儘快報告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實驗室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負責人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〈</w:t>
            </w:r>
            <w:r w:rsidR="00366344">
              <w:rPr>
                <w:rFonts w:asciiTheme="majorEastAsia" w:eastAsiaTheme="majorEastAsia" w:hAnsiTheme="majorEastAsia"/>
                <w:sz w:val="20"/>
              </w:rPr>
              <w:t>專題教師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〉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或</w:t>
            </w:r>
            <w:r w:rsidRPr="004D7361">
              <w:rPr>
                <w:rFonts w:asciiTheme="majorEastAsia" w:eastAsiaTheme="majorEastAsia" w:hAnsiTheme="majorEastAsia" w:hint="eastAsia"/>
                <w:sz w:val="20"/>
              </w:rPr>
              <w:t>系</w:t>
            </w:r>
            <w:r w:rsidR="00366344">
              <w:rPr>
                <w:rFonts w:asciiTheme="majorEastAsia" w:eastAsiaTheme="majorEastAsia" w:hAnsiTheme="majorEastAsia" w:hint="eastAsia"/>
                <w:sz w:val="20"/>
              </w:rPr>
              <w:t>辦</w:t>
            </w:r>
            <w:r w:rsidRPr="004D7361">
              <w:rPr>
                <w:rFonts w:asciiTheme="majorEastAsia" w:eastAsiaTheme="majorEastAsia" w:hAnsiTheme="majorEastAsia"/>
                <w:sz w:val="20"/>
              </w:rPr>
              <w:t>，並通報環安衛中心。</w:t>
            </w:r>
          </w:p>
          <w:p w:rsidR="004D7361" w:rsidRPr="004D7361" w:rsidRDefault="004D7361" w:rsidP="00506286">
            <w:pPr>
              <w:snapToGrid w:val="0"/>
              <w:spacing w:after="60" w:line="240" w:lineRule="atLeast"/>
              <w:ind w:left="250" w:hangingChars="125" w:hanging="250"/>
              <w:rPr>
                <w:rFonts w:asciiTheme="majorEastAsia" w:eastAsiaTheme="majorEastAsia" w:hAnsiTheme="majorEastAsia"/>
                <w:sz w:val="20"/>
              </w:rPr>
            </w:pPr>
            <w:r w:rsidRPr="004D7361">
              <w:rPr>
                <w:rFonts w:asciiTheme="majorEastAsia" w:eastAsiaTheme="majorEastAsia" w:hAnsiTheme="majorEastAsia"/>
                <w:sz w:val="20"/>
              </w:rPr>
              <w:t>16.災害發生時，請依照</w:t>
            </w:r>
            <w:r w:rsidRPr="004D7361">
              <w:rPr>
                <w:rFonts w:asciiTheme="majorEastAsia" w:eastAsiaTheme="majorEastAsia" w:hAnsiTheme="majorEastAsia"/>
                <w:sz w:val="20"/>
                <w:lang w:val="zh-TW"/>
              </w:rPr>
              <w:t>實驗室緊急災害應變通報流程通報。</w:t>
            </w:r>
          </w:p>
        </w:tc>
      </w:tr>
      <w:tr w:rsidR="004D7361" w:rsidRPr="004D7361" w:rsidTr="007F31E9">
        <w:trPr>
          <w:trHeight w:val="4750"/>
          <w:jc w:val="center"/>
        </w:trPr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7361" w:rsidRPr="004D7361" w:rsidRDefault="004D7361" w:rsidP="00A767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D736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學生簽名</w:t>
            </w:r>
          </w:p>
        </w:tc>
        <w:tc>
          <w:tcPr>
            <w:tcW w:w="409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361" w:rsidRPr="004D7361" w:rsidRDefault="004D7361" w:rsidP="004D7361">
            <w:pPr>
              <w:snapToGrid w:val="0"/>
              <w:spacing w:before="60" w:line="28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本人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〈如下表〉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已完全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瞭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解其內容，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亦瞭</w:t>
            </w:r>
            <w:smartTag w:uri="urn:schemas-microsoft-com:office:smarttags" w:element="PersonName">
              <w:smartTagPr>
                <w:attr w:name="ProductID" w:val="解授課"/>
              </w:smartTagPr>
              <w:r w:rsidRPr="004D7361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解授課</w:t>
              </w:r>
            </w:smartTag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老師之安全衛生相關規定及本</w:t>
            </w:r>
            <w:r w:rsidR="00366344">
              <w:rPr>
                <w:rFonts w:asciiTheme="majorEastAsia" w:eastAsiaTheme="majorEastAsia" w:hAnsiTheme="majorEastAsia" w:hint="eastAsia"/>
                <w:sz w:val="24"/>
                <w:szCs w:val="24"/>
              </w:rPr>
              <w:t>實驗室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內之機械、儀器及設備之安全作業標準，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並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</w:t>
            </w:r>
            <w:r w:rsidRPr="004D7361">
              <w:rPr>
                <w:rFonts w:asciiTheme="majorEastAsia" w:eastAsiaTheme="majorEastAsia" w:hAnsiTheme="majorEastAsia"/>
                <w:sz w:val="24"/>
                <w:szCs w:val="24"/>
              </w:rPr>
              <w:t>遵守其中之規定，若有逾越而造成自己或他人之損傷，本人願自行負責</w:t>
            </w:r>
            <w:r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及依校規處理。</w:t>
            </w:r>
          </w:p>
          <w:tbl>
            <w:tblPr>
              <w:tblStyle w:val="a7"/>
              <w:tblW w:w="0" w:type="auto"/>
              <w:tblLook w:val="01E0"/>
            </w:tblPr>
            <w:tblGrid>
              <w:gridCol w:w="804"/>
              <w:gridCol w:w="2637"/>
              <w:gridCol w:w="1393"/>
              <w:gridCol w:w="2914"/>
            </w:tblGrid>
            <w:tr w:rsidR="00506286" w:rsidRPr="004D7361" w:rsidTr="00366344">
              <w:trPr>
                <w:trHeight w:hRule="exact" w:val="340"/>
              </w:trPr>
              <w:tc>
                <w:tcPr>
                  <w:tcW w:w="81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D736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學號</w:t>
                  </w:r>
                </w:p>
              </w:tc>
              <w:tc>
                <w:tcPr>
                  <w:tcW w:w="141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D736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97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D736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手機</w:t>
                  </w:r>
                </w:p>
              </w:tc>
            </w:tr>
            <w:tr w:rsidR="00506286" w:rsidRPr="004D7361" w:rsidTr="00713252">
              <w:trPr>
                <w:trHeight w:hRule="exact" w:val="731"/>
              </w:trPr>
              <w:tc>
                <w:tcPr>
                  <w:tcW w:w="81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D7361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負責同學</w:t>
                  </w:r>
                </w:p>
              </w:tc>
              <w:tc>
                <w:tcPr>
                  <w:tcW w:w="269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06286" w:rsidRPr="004D7361" w:rsidTr="00366344">
              <w:trPr>
                <w:trHeight w:hRule="exact" w:val="566"/>
              </w:trPr>
              <w:tc>
                <w:tcPr>
                  <w:tcW w:w="813" w:type="dxa"/>
                  <w:vMerge w:val="restart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D736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共同參與同學</w:t>
                  </w:r>
                </w:p>
              </w:tc>
              <w:tc>
                <w:tcPr>
                  <w:tcW w:w="269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06286" w:rsidRPr="004D7361" w:rsidTr="00366344">
              <w:trPr>
                <w:trHeight w:hRule="exact" w:val="560"/>
              </w:trPr>
              <w:tc>
                <w:tcPr>
                  <w:tcW w:w="813" w:type="dxa"/>
                  <w:vMerge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06286" w:rsidRPr="004D7361" w:rsidTr="00366344">
              <w:trPr>
                <w:trHeight w:hRule="exact" w:val="626"/>
              </w:trPr>
              <w:tc>
                <w:tcPr>
                  <w:tcW w:w="813" w:type="dxa"/>
                  <w:vMerge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06286" w:rsidRPr="004D7361" w:rsidTr="00366344">
              <w:trPr>
                <w:trHeight w:hRule="exact" w:val="530"/>
              </w:trPr>
              <w:tc>
                <w:tcPr>
                  <w:tcW w:w="813" w:type="dxa"/>
                  <w:vMerge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506286" w:rsidRPr="004D7361" w:rsidTr="00366344">
              <w:trPr>
                <w:trHeight w:hRule="exact" w:val="566"/>
              </w:trPr>
              <w:tc>
                <w:tcPr>
                  <w:tcW w:w="813" w:type="dxa"/>
                  <w:vMerge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06286" w:rsidRPr="004D7361" w:rsidRDefault="00506286" w:rsidP="00A7675A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4D7361" w:rsidRPr="004D7361" w:rsidRDefault="004D7361" w:rsidP="00A7675A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4D7361" w:rsidRPr="004D7361" w:rsidTr="004D7361">
        <w:trPr>
          <w:trHeight w:val="988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361" w:rsidRPr="004D7361" w:rsidRDefault="00366344" w:rsidP="00366344">
            <w:pPr>
              <w:snapToGrid w:val="0"/>
              <w:spacing w:line="28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/>
                <w:sz w:val="24"/>
                <w:szCs w:val="24"/>
              </w:rPr>
              <w:t>同留教師</w:t>
            </w:r>
            <w:proofErr w:type="gramEnd"/>
            <w:r w:rsidR="004D7361" w:rsidRPr="004D7361">
              <w:rPr>
                <w:rFonts w:asciiTheme="majorEastAsia" w:eastAsiaTheme="majorEastAsia" w:hAnsiTheme="majorEastAsia"/>
                <w:sz w:val="24"/>
                <w:szCs w:val="24"/>
              </w:rPr>
              <w:t>確定上述學生於非上實驗</w:t>
            </w:r>
            <w:r w:rsidR="004D7361"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〈</w:t>
            </w:r>
            <w:r w:rsidR="004D7361" w:rsidRPr="004D7361">
              <w:rPr>
                <w:rFonts w:asciiTheme="majorEastAsia" w:eastAsiaTheme="majorEastAsia" w:hAnsiTheme="majorEastAsia"/>
                <w:sz w:val="24"/>
                <w:szCs w:val="24"/>
              </w:rPr>
              <w:t>習</w:t>
            </w:r>
            <w:r w:rsidR="004D7361"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>〉</w:t>
            </w:r>
            <w:r w:rsidR="004D7361" w:rsidRPr="004D7361">
              <w:rPr>
                <w:rFonts w:asciiTheme="majorEastAsia" w:eastAsiaTheme="majorEastAsia" w:hAnsiTheme="majorEastAsia"/>
                <w:sz w:val="24"/>
                <w:szCs w:val="24"/>
              </w:rPr>
              <w:t>課時間</w:t>
            </w:r>
            <w:r w:rsidR="004D7361" w:rsidRPr="004D73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D7361" w:rsidRPr="004D7361">
              <w:rPr>
                <w:rFonts w:asciiTheme="majorEastAsia" w:eastAsiaTheme="majorEastAsia" w:hAnsiTheme="majorEastAsia"/>
                <w:sz w:val="24"/>
                <w:szCs w:val="24"/>
              </w:rPr>
              <w:t>借用本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實驗室</w:t>
            </w:r>
            <w:r w:rsidR="004D7361" w:rsidRPr="004D7361">
              <w:rPr>
                <w:rFonts w:asciiTheme="majorEastAsia" w:eastAsiaTheme="majorEastAsia" w:hAnsiTheme="majorEastAsia"/>
                <w:sz w:val="24"/>
                <w:szCs w:val="24"/>
              </w:rPr>
              <w:t>時，已充分瞭解本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實驗室</w:t>
            </w:r>
            <w:r w:rsidR="004D7361" w:rsidRPr="004D7361">
              <w:rPr>
                <w:rFonts w:asciiTheme="majorEastAsia" w:eastAsiaTheme="majorEastAsia" w:hAnsiTheme="majorEastAsia"/>
                <w:sz w:val="24"/>
                <w:szCs w:val="24"/>
              </w:rPr>
              <w:t>內之機械、儀器及設備之安全作業標準，並已向學生充分說明安全衛生注意事項。</w:t>
            </w:r>
          </w:p>
        </w:tc>
      </w:tr>
    </w:tbl>
    <w:p w:rsidR="00A0567E" w:rsidRPr="004D7361" w:rsidRDefault="007F31E9" w:rsidP="004D7361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7F31E9">
        <w:rPr>
          <w:rFonts w:asciiTheme="majorEastAsia" w:eastAsiaTheme="majorEastAsia" w:hAnsiTheme="majorEastAsia"/>
          <w:b/>
          <w:sz w:val="24"/>
          <w:szCs w:val="24"/>
        </w:rPr>
        <w:t>*如</w:t>
      </w:r>
      <w:r w:rsidRPr="004D7361">
        <w:rPr>
          <w:rFonts w:asciiTheme="majorEastAsia" w:eastAsiaTheme="majorEastAsia" w:hAnsiTheme="majorEastAsia"/>
          <w:b/>
          <w:sz w:val="24"/>
          <w:szCs w:val="24"/>
        </w:rPr>
        <w:t>學生簽名</w:t>
      </w:r>
      <w:r>
        <w:rPr>
          <w:rFonts w:asciiTheme="majorEastAsia" w:eastAsiaTheme="majorEastAsia" w:hAnsiTheme="majorEastAsia"/>
          <w:b/>
          <w:sz w:val="24"/>
          <w:szCs w:val="24"/>
        </w:rPr>
        <w:t>欄位不夠，可以填寫背面。</w:t>
      </w:r>
    </w:p>
    <w:sectPr w:rsidR="00A0567E" w:rsidRPr="004D7361" w:rsidSect="00713252">
      <w:pgSz w:w="11906" w:h="16838"/>
      <w:pgMar w:top="567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D8" w:rsidRDefault="003C0AD8" w:rsidP="004D7361">
      <w:r>
        <w:separator/>
      </w:r>
    </w:p>
  </w:endnote>
  <w:endnote w:type="continuationSeparator" w:id="0">
    <w:p w:rsidR="003C0AD8" w:rsidRDefault="003C0AD8" w:rsidP="004D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D8" w:rsidRDefault="003C0AD8" w:rsidP="004D7361">
      <w:r>
        <w:separator/>
      </w:r>
    </w:p>
  </w:footnote>
  <w:footnote w:type="continuationSeparator" w:id="0">
    <w:p w:rsidR="003C0AD8" w:rsidRDefault="003C0AD8" w:rsidP="004D7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361"/>
    <w:rsid w:val="001A70EA"/>
    <w:rsid w:val="00285672"/>
    <w:rsid w:val="00293797"/>
    <w:rsid w:val="002E408B"/>
    <w:rsid w:val="00366344"/>
    <w:rsid w:val="003C0AD8"/>
    <w:rsid w:val="003C678A"/>
    <w:rsid w:val="003E11CF"/>
    <w:rsid w:val="00412B64"/>
    <w:rsid w:val="004D7361"/>
    <w:rsid w:val="00506286"/>
    <w:rsid w:val="00713252"/>
    <w:rsid w:val="007F31E9"/>
    <w:rsid w:val="00884E64"/>
    <w:rsid w:val="009368BB"/>
    <w:rsid w:val="00995518"/>
    <w:rsid w:val="00A0567E"/>
    <w:rsid w:val="00BD3F6B"/>
    <w:rsid w:val="00C375E2"/>
    <w:rsid w:val="00D25903"/>
    <w:rsid w:val="00D51A63"/>
    <w:rsid w:val="00E70205"/>
    <w:rsid w:val="00F1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6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3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D736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73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D7361"/>
    <w:rPr>
      <w:sz w:val="20"/>
      <w:szCs w:val="20"/>
    </w:rPr>
  </w:style>
  <w:style w:type="table" w:styleId="a7">
    <w:name w:val="Table Grid"/>
    <w:basedOn w:val="a1"/>
    <w:rsid w:val="004D73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892CD-5C71-42B7-8FB8-40933288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3</cp:revision>
  <cp:lastPrinted>2013-10-21T02:56:00Z</cp:lastPrinted>
  <dcterms:created xsi:type="dcterms:W3CDTF">2013-12-10T05:47:00Z</dcterms:created>
  <dcterms:modified xsi:type="dcterms:W3CDTF">2013-12-10T05:47:00Z</dcterms:modified>
</cp:coreProperties>
</file>